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675A0A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bookmarkStart w:id="0" w:name="RANGE!A1:F23"/>
      <w:bookmarkEnd w:id="0"/>
      <w:r w:rsidRPr="00675A0A">
        <w:rPr>
          <w:rFonts w:ascii="Calibri" w:eastAsia="Times New Roman" w:hAnsi="Calibri" w:cs="Times New Roman"/>
          <w:b/>
          <w:bCs/>
          <w:sz w:val="32"/>
          <w:szCs w:val="24"/>
        </w:rPr>
        <w:t xml:space="preserve">Validación de la TABLA DE APLICABILIDAD de las obligaciones de transparencia comunes del </w:t>
      </w:r>
    </w:p>
    <w:p w:rsidR="009413BC" w:rsidRPr="00675A0A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675A0A">
        <w:rPr>
          <w:rFonts w:ascii="Calibri" w:eastAsia="Times New Roman" w:hAnsi="Calibri" w:cs="Times New Roman"/>
          <w:b/>
          <w:bCs/>
          <w:sz w:val="32"/>
          <w:szCs w:val="24"/>
        </w:rPr>
        <w:t>Poder Ejecutivo</w:t>
      </w:r>
    </w:p>
    <w:p w:rsidR="009413BC" w:rsidRPr="00675A0A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9413BC" w:rsidRPr="00675A0A" w:rsidRDefault="008F78CC" w:rsidP="008F78CC">
      <w:pPr>
        <w:tabs>
          <w:tab w:val="left" w:pos="216"/>
        </w:tabs>
        <w:spacing w:after="0" w:line="240" w:lineRule="auto"/>
        <w:ind w:left="3535" w:hanging="3465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675A0A">
        <w:rPr>
          <w:rFonts w:ascii="Calibri" w:eastAsia="Times New Roman" w:hAnsi="Calibri" w:cs="Times New Roman"/>
          <w:b/>
          <w:bCs/>
          <w:sz w:val="32"/>
          <w:szCs w:val="24"/>
        </w:rPr>
        <w:t>Dependencia o entidad:</w:t>
      </w:r>
      <w:r w:rsidR="009434AC" w:rsidRPr="00675A0A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Pr="00675A0A">
        <w:rPr>
          <w:rFonts w:ascii="Calibri" w:eastAsia="Times New Roman" w:hAnsi="Calibri" w:cs="Times New Roman"/>
          <w:b/>
          <w:bCs/>
          <w:sz w:val="32"/>
          <w:szCs w:val="24"/>
        </w:rPr>
        <w:t>Coordinación para la Atención de los Derechos Humanos del Poder Ejecutivo del Estado de Oaxaca</w:t>
      </w:r>
    </w:p>
    <w:p w:rsidR="009413BC" w:rsidRPr="00675A0A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9413BC" w:rsidRPr="00675A0A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675A0A" w:rsidRPr="00675A0A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675A0A" w:rsidRDefault="009413BC" w:rsidP="00E60E9D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675A0A" w:rsidRDefault="009413BC" w:rsidP="00E60E9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Documento de origen:</w:t>
            </w:r>
          </w:p>
        </w:tc>
      </w:tr>
      <w:tr w:rsidR="00675A0A" w:rsidRPr="00675A0A" w:rsidTr="00E60E9D">
        <w:tc>
          <w:tcPr>
            <w:tcW w:w="5672" w:type="dxa"/>
          </w:tcPr>
          <w:p w:rsidR="009413BC" w:rsidRPr="00675A0A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Administración Centralizada</w:t>
            </w:r>
          </w:p>
        </w:tc>
        <w:tc>
          <w:tcPr>
            <w:tcW w:w="4392" w:type="dxa"/>
          </w:tcPr>
          <w:p w:rsidR="009413BC" w:rsidRPr="00675A0A" w:rsidRDefault="008F78C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Ley Orgánica del Poder Ejecutivo del Estado de Oaxaca.</w:t>
            </w:r>
          </w:p>
        </w:tc>
      </w:tr>
      <w:tr w:rsidR="00675A0A" w:rsidRPr="00675A0A" w:rsidTr="00E60E9D">
        <w:tc>
          <w:tcPr>
            <w:tcW w:w="5672" w:type="dxa"/>
          </w:tcPr>
          <w:p w:rsidR="009413BC" w:rsidRPr="00675A0A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Desconcentrado</w:t>
            </w:r>
          </w:p>
        </w:tc>
        <w:tc>
          <w:tcPr>
            <w:tcW w:w="4392" w:type="dxa"/>
          </w:tcPr>
          <w:p w:rsidR="009413BC" w:rsidRPr="00675A0A" w:rsidRDefault="008F78CC" w:rsidP="008F78CC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X</w:t>
            </w:r>
          </w:p>
        </w:tc>
      </w:tr>
      <w:tr w:rsidR="00675A0A" w:rsidRPr="00675A0A" w:rsidTr="00E60E9D">
        <w:tc>
          <w:tcPr>
            <w:tcW w:w="5672" w:type="dxa"/>
          </w:tcPr>
          <w:p w:rsidR="009413BC" w:rsidRPr="00675A0A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Descentralizado</w:t>
            </w:r>
          </w:p>
        </w:tc>
        <w:tc>
          <w:tcPr>
            <w:tcW w:w="4392" w:type="dxa"/>
          </w:tcPr>
          <w:p w:rsidR="009413BC" w:rsidRPr="00675A0A" w:rsidRDefault="008F78CC" w:rsidP="008F78CC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X</w:t>
            </w:r>
          </w:p>
        </w:tc>
      </w:tr>
      <w:tr w:rsidR="00675A0A" w:rsidRPr="00675A0A" w:rsidTr="00E60E9D">
        <w:tc>
          <w:tcPr>
            <w:tcW w:w="5672" w:type="dxa"/>
          </w:tcPr>
          <w:p w:rsidR="009413BC" w:rsidRPr="00675A0A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675A0A" w:rsidRDefault="008F78CC" w:rsidP="008F78CC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X</w:t>
            </w:r>
          </w:p>
        </w:tc>
      </w:tr>
      <w:tr w:rsidR="00D21BEB" w:rsidRPr="00675A0A" w:rsidTr="00E60E9D">
        <w:tc>
          <w:tcPr>
            <w:tcW w:w="5672" w:type="dxa"/>
          </w:tcPr>
          <w:p w:rsidR="009413BC" w:rsidRPr="00675A0A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675A0A" w:rsidRDefault="008F78CC" w:rsidP="008F78CC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75A0A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X</w:t>
            </w:r>
          </w:p>
        </w:tc>
      </w:tr>
    </w:tbl>
    <w:p w:rsidR="009413BC" w:rsidRPr="00675A0A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tbl>
      <w:tblPr>
        <w:tblW w:w="14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2930"/>
        <w:gridCol w:w="1172"/>
        <w:gridCol w:w="1905"/>
        <w:gridCol w:w="3076"/>
        <w:gridCol w:w="1611"/>
        <w:gridCol w:w="1465"/>
        <w:gridCol w:w="1299"/>
      </w:tblGrid>
      <w:tr w:rsidR="00675A0A" w:rsidRPr="00675A0A" w:rsidTr="00675A0A">
        <w:trPr>
          <w:trHeight w:val="909"/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675A0A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ARTÍCULO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675A0A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FRACCIÓN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75A0A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APLICA/NO APLICA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75A0A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MOTIVACIÓN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75A0A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FUNDAMENTO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75A0A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UNIDAD ADMINISTRATIVA RESPONSABLE DE GENERAR LA INFORMACIÓN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75A0A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OBSERVACIONES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75A0A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VALIDACIÓN IAIP</w:t>
            </w:r>
          </w:p>
        </w:tc>
      </w:tr>
      <w:tr w:rsidR="00675A0A" w:rsidRPr="00675A0A" w:rsidTr="00675A0A">
        <w:trPr>
          <w:trHeight w:val="7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675A0A" w:rsidRDefault="009413BC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En la Ley Federal y de las Entidades Federativas se contemplará que los sujetos obligados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675A0A" w:rsidRDefault="009413BC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675A0A" w:rsidRDefault="009413BC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Fracción 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675A0A" w:rsidRDefault="009413BC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75A0A" w:rsidRDefault="00176A47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75A0A" w:rsidRDefault="00DB25DD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Toda autoridad es emanada de la Ley y sus atribuciones están sujetas a la normatividad que le aplica.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75A0A" w:rsidRDefault="00DB25DD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</w:t>
            </w:r>
            <w:r w:rsidR="00BF21B8" w:rsidRPr="00675A0A">
              <w:rPr>
                <w:rFonts w:eastAsia="Times New Roman" w:cs="Times New Roman"/>
                <w:sz w:val="18"/>
                <w:szCs w:val="18"/>
              </w:rPr>
              <w:t xml:space="preserve"> Artículo</w:t>
            </w:r>
            <w:r w:rsidR="002F4CC7" w:rsidRPr="00675A0A">
              <w:rPr>
                <w:rFonts w:eastAsia="Times New Roman" w:cs="Times New Roman"/>
                <w:sz w:val="18"/>
                <w:szCs w:val="18"/>
              </w:rPr>
              <w:t xml:space="preserve"> 3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 xml:space="preserve"> fracción I, </w:t>
            </w:r>
            <w:r w:rsidR="00BF21B8" w:rsidRPr="00675A0A">
              <w:rPr>
                <w:rFonts w:eastAsia="Times New Roman" w:cs="Times New Roman"/>
                <w:sz w:val="18"/>
                <w:szCs w:val="18"/>
              </w:rPr>
              <w:t xml:space="preserve">33 fracción III, y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>52 de la Ley Orgánica del Poder Ejecutivo del Estado de Oaxaca y</w:t>
            </w:r>
            <w:r w:rsidR="002F2840" w:rsidRPr="00675A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>Reglamento Interno de la Coordinación para la Atención de los Derechos Humanos del Estado de Oaxaca.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675A0A" w:rsidRDefault="008F78CC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Jurídica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D" w:rsidRPr="00675A0A" w:rsidRDefault="00DB25DD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DB25DD" w:rsidRPr="00675A0A" w:rsidRDefault="00DB25DD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DB25DD" w:rsidRPr="00675A0A" w:rsidRDefault="00DB25DD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DB25DD" w:rsidRPr="00675A0A" w:rsidRDefault="00DB25DD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DB25DD" w:rsidRPr="00675A0A" w:rsidRDefault="00DB25DD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DB25DD" w:rsidRPr="00675A0A" w:rsidRDefault="00DB25DD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9413BC" w:rsidRPr="00675A0A" w:rsidRDefault="00DB25DD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Sin observaciones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675A0A" w:rsidRDefault="00675A0A" w:rsidP="00675A0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675A0A" w:rsidRPr="00675A0A" w:rsidTr="00675A0A">
        <w:trPr>
          <w:trHeight w:val="203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Para el despacho de los asuntos competencia del sujeto obligado es necesario contar con los servidores públicos que el presupuesto le asigne mediante el dictamen de la Secretaría de Administración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33 fracción III, y 52 de la Ley Orgánica del Poder Ejecutivo del Estado de Oaxaca y Artículos 4, 5, 6, 7, 8, 9, 10, 11, 12, 13, 14, 15, 16, 17, 18, 19 y 20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51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facultades de cada Área;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Según el principio de legalidad que establece la Constitución del Estado, el poder público y sus representantes solo pueden hacer lo que la ley les autoriza y debe hacer lo que la ley les ordena.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Artículos 2, tercer párrafo, 82, 134 de la Constitución Política del Estado Libre y Soberano de Oaxaca; Artículo 3 fracción I, 33 fracción III, y 52 de la Ley Orgánica del Poder Ejecutivo del Estado de Oaxaca; Artículos 6, 7, 8, 9, 10, 11, 12, 13, 14, 15, 16, 17, 18, 19 y 20 Reglamento Interno de la Coordinación para la Atención de los Derechos Humanos del Estado de Oaxaca, Manual de Organización del sujeto obligado y estructura orgánica autorizada por la Secretaría de Administración.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92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IV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metas y objetivos de las Áreas de conformidad con sus programas operativos;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Además de las atribuciones, facultades y funciones que la normatividad establece para el Sujeto Obligado, en los planes y programas rectores en el Estado, se han establecido los objetivos y metas a desarrollar y cumplir.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2, tercer párrafo, 82, 134 de la Constitución Política del Estado Libre y Soberano de Oaxaca;</w:t>
            </w:r>
            <w:r w:rsidRPr="00675A0A">
              <w:rPr>
                <w:sz w:val="18"/>
                <w:szCs w:val="18"/>
              </w:rPr>
              <w:t xml:space="preserve">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>Artículo 3 fracción I, 52 de la Ley Orgánica del Poder Ejecutivo del Estado de Oaxaca; Reglamento Interno de la Coordinación para la Atención de los Derechos Humanos del Estado de Oaxaca, Manual de Organización del sujeto obligado y estructura orgánica autorizada por la Secretaría de Administración, y Plan Estatal de Desarrollo 2010-2016.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Todas las áreas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24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V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Los objetivos y metas establecido en los planes y programas en Derechos Humanos, pueden ser reflejados en cuanto sus resultados y logros, por indicadores de gestión y estadísticas que justifican la aplicación debida de los recursos públicos destinados a la operación del sujeto obligado.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2, tercer párrafo, 82, 134 de la Constitución Política del Estado Libre y Soberano de Oaxaca; Artículo 3 fracción I, 52 de la Ley Orgánica del Poder Ejecutivo del Estado de Oaxaca; Reglamento Interno de la Coordinación para la Atención de los Derechos Humanos del Estado de Oaxaca, Manual de Organización del sujeto obligado y estructura orgánica autorizada por la Secretaría de Administración, y Plan Estatal de Desarrollo 2010-2016.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Todas las áreas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704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indicadores que permitan rendir cuenta de sus objetivos y resultados;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Los objetivos y metas establecido en los planes y programas en Derechos Humanos, pueden ser reflejados en cuanto sus resultados y logros, por indicadores de gestión y estadísticas que justifican la aplicación debida de los recursos públicos destinados a la operación del sujeto obligado.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2, tercer párrafo, 82, 134 de la Constitución Política del Estado Libre y Soberano de Oaxaca; Artículo 3 fracción I, 52 de la Ley Orgánica del Poder Ejecutivo del Estado de Oaxaca; Reglamento Interno de la Coordinación para la Atención de los Derechos Humanos del Estado de Oaxaca, Manual de Organización del sujeto obligado y estructura orgánica autorizada por la Secretaría de Administración, y Plan Estatal de Desarrollo 2010-2016.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Todas las áreas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57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correspondencia y dirección de correo electrónico oficiales;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El derecho de las personas en el conocimiento general de los servidores públicos que integran la administración estatal.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24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El derecho de las personas en el conocimiento general de los servidores públicos que integran la administración estatal y sus percepciones.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</w:t>
            </w:r>
            <w:r w:rsidRPr="00675A0A">
              <w:rPr>
                <w:sz w:val="18"/>
                <w:szCs w:val="18"/>
              </w:rPr>
              <w:t xml:space="preserve">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>Artículo 3 fracción I, 52 de la Ley Orgánica del Poder Ejecutivo del Estado de Oaxaca y Reglamento Interno de la Coordinación para la Atención de los Derechos Humanos del Estado de Oaxaca y la normatividad aplicable a la integración de percepciones que emite la Secretaría de Administración y Secretaría de Finanzas.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6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IX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gastos de representación y viáticos, así como el objeto e informe de comisión correspondiente;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El derecho de las personas en el conocimiento de la aplicación del presupuesto público.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52 de la Ley Orgánica del Poder Ejecutivo del Estado de Oaxaca y Reglamento Interno de la Coordinación para la Atención de los Derechos Humanos del Estado de Oaxaca y la normatividad aplicable a la integración de percepciones que emite la Secretaría de Administración y Secretaría de Finanzas.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11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El número total de las plazas y del personal de base y confianza, especificando el total de las vacantes, por nivel de puesto, para cada unidad administrativa;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El derecho de las personas en el conocimiento general de los servidores públicos que integran la administración estatal y sus percepciones.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52 de la Ley Orgánica del Poder Ejecutivo del Estado de Oaxaca y Reglamento Interno de la Coordinación para la Atención de los Derechos Humanos del Estado de Oaxaca y la normatividad aplicable que emite la Secretaría de Administración y Secretaría de Finanzas.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39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3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El derecho de las personas en el conocimiento general de los servidores públicos que integran la administración estatal  y sus percepciones, así como su patrimonio, en este caso, cuando así lo autoricen.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52 de la Ley Orgánica del Poder Ejecutivo del Estado de Oaxaca; 56, fracción XXIX de la Ley de Responsabilidades de los Servidores Públicos del Estado y Municipios de Oaxaca; Reglamento Interno de la Coordinación para la Atención de los Derechos Humanos del Estado de Oaxaca y la normatividad aplicable que emita la Secretaría de la Contraloría y Transparencia Gubernamental.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9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Las personas tienen el derecho a reclamar del estado la garantía del acceso a la información pública.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Artículos 82, 134 de la Constitución Política del Estado Libre y Soberano de Oaxaca; Artículo 3 fracción I, 52 de la Ley Orgánica del Poder Ejecutivo del Estado de Oaxaca y Reglamento Interno de la Coordinación para la Atención de los Derechos Humanos del Estado de Oaxaca, normatividad en materia transparencia  y acceso a la información pública.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de Transparencia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70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XIV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convocatorias a concursos para ocupar cargos públicos y los resultados de los mismos;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En la Coordinación para la Atención de Derechos Humanos, no se emiten convocatorias a concursos para ocupar cargos públicos.</w:t>
            </w: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Toda vez que el personal lo ministra la Secretaría de Administración.</w:t>
            </w: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Artículo 46 Fracción I,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 xml:space="preserve"> de la </w:t>
            </w: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Ley Orgánica del Poder Ejecutivo del Estado de Oaxaca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55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...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Es  aplicable en términos de lo establecido en los Lineamientos Técnicos Generales para la publicación, homologación y Estandarización de la Información en relación con el artículo 11 de la Ley de Presupuesto y Responsabilidad Hacendaria.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84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Es  aplicable en términos de lo establecido en los Lineamientos Técnicos Generales para la publicación, homologación y Estandarización de la Información.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40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XVII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El derecho de las personas en el conocimiento general de los servidores públicos que integran la administración estatal, sus capacidades y perfiles profesionales.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</w:t>
            </w:r>
            <w:r w:rsidRPr="00675A0A">
              <w:rPr>
                <w:sz w:val="18"/>
                <w:szCs w:val="18"/>
              </w:rPr>
              <w:t xml:space="preserve">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>Artículo 3 fracción I,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Administrativa.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Se presenta en versión pública, testando los datos personales de los servidores públicos.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98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El listado de Servidores Públicos con sanciones administrativas definitivas, especificando la causa de sanción y la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disposición;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82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XIX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servicios que ofrecen señalando los requisitos para acceder a ellos;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La fracción es de imposible cumplimiento al no corresponder al sujeto obligado en el ámbito de su competencia servicios al público.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2° del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67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trámites, requisitos y formatos que ofrecen;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Es aplicable en términos de los Lineamientos Técnicos Generales para la publicación, homologación y Estandarización de la Información.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5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Garantizar para las personas el conocimiento sobre la aplicación y destino de los recursos públicos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</w:t>
            </w:r>
            <w:r w:rsidRPr="00675A0A">
              <w:rPr>
                <w:sz w:val="18"/>
                <w:szCs w:val="18"/>
              </w:rPr>
              <w:t xml:space="preserve">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>Artículo 3 fracción I, 52 de la Ley Orgánica del Poder Ejecutivo del Estado de Oaxaca y Reglamento Interno de la Coordinación para la Atención de los Derechos Humanos del Estado de Oaxaca, así como la normatividad en materia de contabilidad gubernamental y demás lineamientos que emita la Secretaría de Finanzas.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92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relativa a la deuda pública, en términos de la normatividad aplicable;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La Dependencia que genera la información relativa a la deuda pública es la Secretaría de Finanzas, por lo que la fracción es de imposible cumplimiento para este sujeto obligado.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45, 52 de la Ley Orgánica del Poder Ejecutivo del Estado de Oaxaca y Reglamento Interno de la Coordinación para la Atención de los Derechos Humanos del Estado de Oaxaca, así como la normatividad en materia de contabilidad gubernamental y demás lineamientos que emita la Secretaría de Finanzas.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5B4C9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Es aplicable en términos de los Lineamientos Técnicos Generales para la publicación, homologación y Estandarización de la Información.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XXIV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Garantizar a las personas el conocimiento de los resultados de auditorías e información sobre las </w:t>
            </w:r>
            <w:proofErr w:type="spellStart"/>
            <w:r w:rsidRPr="00675A0A">
              <w:rPr>
                <w:rFonts w:eastAsia="Times New Roman" w:cs="Times New Roman"/>
                <w:sz w:val="18"/>
                <w:szCs w:val="18"/>
              </w:rPr>
              <w:t>solventaciones</w:t>
            </w:r>
            <w:proofErr w:type="spellEnd"/>
            <w:r w:rsidRPr="00675A0A">
              <w:rPr>
                <w:rFonts w:eastAsia="Times New Roman" w:cs="Times New Roman"/>
                <w:sz w:val="18"/>
                <w:szCs w:val="18"/>
              </w:rPr>
              <w:t xml:space="preserve"> a las mismas.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</w:t>
            </w:r>
            <w:r w:rsidRPr="00675A0A">
              <w:rPr>
                <w:sz w:val="18"/>
                <w:szCs w:val="18"/>
              </w:rPr>
              <w:t xml:space="preserve">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>Artículo 3 fracción I, 52 de la Ley Orgánica del Poder Ejecutivo del Estado de Oaxaca y Reglamento Interno de la Coordinación para la Atención de los Derechos Humanos del Estado de Oaxaca y la normatividad aplicable por la Secretaría de la Contraloría y Transparencia Gubernamental.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29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El resultado de la dictaminación de los estados financieros;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La información sobre dictaminación de estados financieros no es competencia de este sujeto obligado y la genera la Secretaría de Finanzas, además que no se dan los supuestos establecidos en el Código Fiscal de la Federación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 45 de la Ley Orgánica del Poder Ejecutivo del Estado de Oaxaca y 32 A del Código Fiscal de la Federación.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01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Esta coordinación no asigna ni permite usar recursos públicos a personas físicas o morales, toda vez que no está en sus facultades.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Artículo 52 de la Ley Orgánica del Poder Ejecutivo del Estado de Oaxaca.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85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Es aplicable en términos de los Lineamientos Técnicos Generales para la publicación, homologación y Estandarización de la Información, en relación con el artículo 20 </w:t>
            </w:r>
            <w:proofErr w:type="gramStart"/>
            <w:r w:rsidRPr="00675A0A">
              <w:rPr>
                <w:rFonts w:eastAsia="Times New Roman" w:cs="Times New Roman"/>
                <w:sz w:val="18"/>
                <w:szCs w:val="18"/>
              </w:rPr>
              <w:t>fracción</w:t>
            </w:r>
            <w:proofErr w:type="gramEnd"/>
            <w:r w:rsidRPr="00675A0A">
              <w:rPr>
                <w:rFonts w:eastAsia="Times New Roman" w:cs="Times New Roman"/>
                <w:sz w:val="18"/>
                <w:szCs w:val="18"/>
              </w:rPr>
              <w:t xml:space="preserve"> VIII de su Reglamento Interno.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8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 es atribución de este sujeto obligado la información que corresponde a esa fracción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 52 de la Ley Orgánica del Poder Ejecutivo del Estado de Oaxaca y Articulo Reglamento Interno 2°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69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XXIX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Los informes que por disposición legal generen los sujetos obligados;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Garantizar a las personas el pleno conocimiento de las actividades institucionales del sujeto obligado.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Todas las áreas del sujeto obligado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99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Garantizar a las personas el pleno conocimiento de las actividades institucionales del sujeto obligado.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Todas las áreas del sujeto obligado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69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Informe de avances programáticos o presupuestales, balances generales y su estado financiero;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Garantizar a las personas el pleno conocimiento de las actividades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lastRenderedPageBreak/>
              <w:t>institucionales del sujeto obligado, sujetas al ejercicio de su presupuesto asignado.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Artículos 82, 134 de la Constitución Política del Estado Libre y Soberano de Oaxaca; Artículo 3 fracción I,  52 de la Ley Orgánica del Poder Ejecutivo del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lastRenderedPageBreak/>
              <w:t>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lastRenderedPageBreak/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56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Padrón de proveedores y contratistas;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Es aplicable en términos de los Lineamientos Técnicos Generales para la publicación, homologación y Estandarización de la Información, además la información podrá ser consultada en la página electrónica</w:t>
            </w:r>
            <w:r w:rsidRPr="00675A0A">
              <w:t xml:space="preserve">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 xml:space="preserve">www.administracion.oaxaca.gob.mx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71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convenios de coordinación de concertación con los sectores social y privado;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Garantizar a las personas el pleno conocimiento de las actividades institucionales del sujeto obligado.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Jurídica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79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XXXIV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El inventario de bienes muebles e inmuebles en posesión y propiedad;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Garantizar a las personas el pleno conocimiento de las actividades institucionales del sujeto obligado y de los recursos materiales a su disposición.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 52 de la Ley Orgánica del Poder Ejecutivo del Estado de Oaxaca y Reglamento Interno de la Coordinación para la Atención de los Derechos Humanos del Estado de Oaxaca, normatividad específica que emite la Secretaría de Administración.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3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Garantizar que las personas conozcan cuales recomendaciones que emitan los organismos nacionales, estatales e internacionales garantes de derechos humanos al poder ejecutivo, así como las acciones para su vigilancia y seguimiento en su cumplimiento  e implementación (art. 52 fracciones II y VIII de la LOPE).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Todas las áreas del Sujeto Obligado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Esta fracción, corresponde en específico a la actividad sustantiva del sujeto obligado, y su presentación será en versiones públicas cuando contenga información confidencial</w:t>
            </w:r>
            <w:r w:rsidRPr="00675A0A">
              <w:rPr>
                <w:rFonts w:eastAsia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32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Jurídica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66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mecanismos de participación ciudadana;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Es aplicable en términos de lo establecido en los Lineamientos Técnicos Generales, para la publicación, homologación, y estandarización de la información, en relación con el artículo 25 inciso C fracción IV de la Constitución Política del Estado Libre y Soberano de Oaxaca.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Los programas que ofrecen, incluyendo información sobre la población, objetivo y destino, así como los trámites, tiempos de respuesta, requisitos y formatos para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acceder a los mismos;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lastRenderedPageBreak/>
              <w:t>APLICA</w:t>
            </w: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Es aplicable en términos de lo establecido en los Lineamientos Técnicos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lastRenderedPageBreak/>
              <w:t>Generales, para la publicación, homologación, y estandarización de la información,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lastRenderedPageBreak/>
              <w:t>VALIDADA</w:t>
            </w:r>
          </w:p>
        </w:tc>
      </w:tr>
      <w:tr w:rsidR="00675A0A" w:rsidRPr="00675A0A" w:rsidTr="00675A0A">
        <w:trPr>
          <w:trHeight w:val="73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XXXIX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actas y resoluciones del Comité de Transparencia de los sujetos obligados;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Garantizar el cumplimiento de las disposiciones en materia de acceso a la información pública.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</w:t>
            </w:r>
            <w:r w:rsidRPr="00675A0A">
              <w:rPr>
                <w:sz w:val="18"/>
                <w:szCs w:val="18"/>
              </w:rPr>
              <w:t xml:space="preserve">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t xml:space="preserve">Artículo 3, fracción I,  52 de la Ley Orgánica del Poder Ejecutivo del Estado de Oaxaca y Reglamento Interno de la Coordinación para la Atención de los Derechos Humanos del Estado de Oaxaca, así como la normatividad en Transparencia y Acceso a la información Pública.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de Transparencia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98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 es atribución de este sujeto obligado la información que corresponde a esa fracción.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3, fracción I, 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41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estudios financiados con recursos públicos;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 es atribución de este sujeto obligado la información que corresponde a esa fracción.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 fracción I, 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46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jubilados y pensionados y el monto que reciben;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</w:t>
            </w: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Hasta el momento no se ha generado ningún pensionado o jubilado.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 es atribución de este sujeto obligado la información que corresponde a esa fracción.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Artículos 82, 134 de la Constitución Política del Estado Libre y Soberano de Oaxaca; Artículo 3, fracción I,  52 de la Ley Orgánica del Poder Ejecutivo del Estado de Oaxaca y Reglamento Interno de la Coordinación para la Atención de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lastRenderedPageBreak/>
              <w:t>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43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XLIV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Donaciones hechas a terceros en dinero o en especie;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320C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Unidad Administrativa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Es aplicable en términos de lo establecido en los Lineamientos Técnicos Generales, para la publicación, homologación, y estandarización de la información, en relación con los artículos 2 fracción XX y 76 de la Ley Estatal de Presupuesto y Responsabilidad Hacendaria.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48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El catálogo de disposición y guía de archivo documental;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Garantizar a las personas la información relacionada con los archivos gubernamentales y su integración.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Artículos 82, 134 de la Constitución Política del Estado Libre y Soberano de Oaxaca; Artículo 3, fracción I,  52 de la Ley Orgánica del Poder Ejecutivo del Estado de Oaxaca y Reglamento Interno de la Coordinación para la Atención de los Derechos Humanos del Estado de Oaxaca, así como la Ley de Archivos del </w:t>
            </w:r>
            <w:r w:rsidRPr="00675A0A">
              <w:rPr>
                <w:rFonts w:eastAsia="Times New Roman" w:cs="Times New Roman"/>
                <w:sz w:val="18"/>
                <w:szCs w:val="18"/>
              </w:rPr>
              <w:br/>
              <w:t>Estado de Oaxaca, su Reglamento y normatividad aplicable.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 xml:space="preserve">Unidad </w:t>
            </w: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Administrativa/Comité de Archivo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Sin observaciones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91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 es atribución de este sujeto obligado la información que corresponde a esa fracción.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3, fracción I,  52 de la Ley Orgánica del Poder Ejecutivo del Estado de Oaxaca y Artículo 2° del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3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 xml:space="preserve">Fracción XLVII </w:t>
            </w:r>
            <w:r w:rsidRPr="00675A0A">
              <w:rPr>
                <w:rFonts w:eastAsia="Times New Roman" w:cs="Arial"/>
                <w:i/>
                <w:iCs/>
                <w:sz w:val="18"/>
                <w:szCs w:val="18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No es atribución de este sujeto obligado la información que corresponde a esa fracción.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3, fracción I, 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  <w:tr w:rsidR="00675A0A" w:rsidRPr="00675A0A" w:rsidTr="00675A0A">
        <w:trPr>
          <w:trHeight w:val="1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75A0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XLVIII </w:t>
            </w:r>
            <w:r w:rsidRPr="00675A0A">
              <w:rPr>
                <w:rFonts w:eastAsia="Times New Roman" w:cs="Times New Roman"/>
                <w:i/>
                <w:iCs/>
                <w:sz w:val="18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Garantizar a las personas el pleno conocimiento de las actividades institucionales del sujeto obligado.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Artículos 82, 134 de la Constitución Política del Estado Libre y Soberano de Oaxaca; Artículo 3, fracción I,  52 de la Ley Orgánica del Poder Ejecutivo del Estado de Oaxaca y Reglamento Interno de la Coordinación para la Atención de los Derechos Humanos del Estado de Oaxaca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Todas las tareas del sujeto obligado.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675A0A" w:rsidRPr="00675A0A" w:rsidRDefault="00675A0A" w:rsidP="001547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75A0A">
              <w:rPr>
                <w:rFonts w:eastAsia="Times New Roman" w:cs="Times New Roman"/>
                <w:sz w:val="18"/>
                <w:szCs w:val="18"/>
              </w:rPr>
              <w:t>Previa valoración de preguntas frecuentes.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675A0A">
            <w:pPr>
              <w:jc w:val="center"/>
            </w:pPr>
            <w:r w:rsidRPr="003460A2">
              <w:t>VALIDADA</w:t>
            </w:r>
          </w:p>
        </w:tc>
      </w:tr>
    </w:tbl>
    <w:p w:rsidR="00675A0A" w:rsidRDefault="00675A0A" w:rsidP="00675A0A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:rsidR="00675A0A" w:rsidRPr="00675A0A" w:rsidRDefault="00675A0A" w:rsidP="00675A0A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bookmarkStart w:id="1" w:name="_GoBack"/>
      <w:r w:rsidRPr="00675A0A">
        <w:rPr>
          <w:rFonts w:ascii="Calibri" w:eastAsia="Calibri" w:hAnsi="Calibri" w:cs="Calibri"/>
          <w:lang w:val="es-ES_tradnl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675A0A" w:rsidRPr="00675A0A" w:rsidRDefault="00675A0A" w:rsidP="00675A0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  <w:lang w:eastAsia="en-US"/>
        </w:rPr>
      </w:pPr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Oaxaca de Juárez </w:t>
      </w:r>
      <w:proofErr w:type="spellStart"/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>Oax</w:t>
      </w:r>
      <w:proofErr w:type="spellEnd"/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>., tres  de febrero de dos mil diecisiete.</w:t>
      </w:r>
    </w:p>
    <w:p w:rsidR="00675A0A" w:rsidRPr="00675A0A" w:rsidRDefault="00675A0A" w:rsidP="00675A0A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en-US"/>
        </w:rPr>
      </w:pPr>
      <w:r w:rsidRPr="00675A0A">
        <w:rPr>
          <w:rFonts w:ascii="Times New Roman" w:eastAsia="Arial Unicode MS" w:hAnsi="Times New Roman" w:cs="Times New Roman"/>
          <w:b/>
          <w:sz w:val="18"/>
          <w:szCs w:val="18"/>
          <w:lang w:eastAsia="en-US"/>
        </w:rPr>
        <w:tab/>
      </w:r>
    </w:p>
    <w:p w:rsidR="00675A0A" w:rsidRPr="00675A0A" w:rsidRDefault="00675A0A" w:rsidP="00675A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>Vo</w:t>
      </w:r>
      <w:proofErr w:type="spellEnd"/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>. Bo.</w:t>
      </w:r>
    </w:p>
    <w:p w:rsidR="00675A0A" w:rsidRPr="00675A0A" w:rsidRDefault="00675A0A" w:rsidP="00675A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675A0A" w:rsidRPr="00675A0A" w:rsidRDefault="00675A0A" w:rsidP="00675A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675A0A" w:rsidRPr="00675A0A" w:rsidRDefault="00675A0A" w:rsidP="00675A0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>LIC. THOMAS AGUILAR MENDOZA</w:t>
      </w:r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ab/>
      </w:r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ab/>
      </w:r>
      <w:r w:rsidRPr="00675A0A">
        <w:rPr>
          <w:rFonts w:ascii="Times New Roman" w:eastAsia="Arial Unicode MS" w:hAnsi="Times New Roman" w:cs="Times New Roman"/>
          <w:sz w:val="24"/>
          <w:szCs w:val="24"/>
          <w:lang w:eastAsia="en-US"/>
        </w:rPr>
        <w:tab/>
        <w:t xml:space="preserve">                                                     LIC.  RICARDO DORANTES JIMENEZ</w:t>
      </w:r>
    </w:p>
    <w:p w:rsidR="00675A0A" w:rsidRPr="00675A0A" w:rsidRDefault="00675A0A" w:rsidP="00675A0A">
      <w:pPr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bookmarkEnd w:id="1"/>
    <w:p w:rsidR="0086030A" w:rsidRPr="00675A0A" w:rsidRDefault="0086030A" w:rsidP="001547F0">
      <w:pPr>
        <w:jc w:val="both"/>
        <w:rPr>
          <w:b/>
          <w:sz w:val="18"/>
          <w:szCs w:val="18"/>
        </w:rPr>
      </w:pPr>
    </w:p>
    <w:sectPr w:rsidR="0086030A" w:rsidRPr="00675A0A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40E3E"/>
    <w:rsid w:val="00043DCB"/>
    <w:rsid w:val="000475C1"/>
    <w:rsid w:val="0005624C"/>
    <w:rsid w:val="00081589"/>
    <w:rsid w:val="000865C8"/>
    <w:rsid w:val="000A1292"/>
    <w:rsid w:val="000C3510"/>
    <w:rsid w:val="000E0289"/>
    <w:rsid w:val="000E03AC"/>
    <w:rsid w:val="000E44E7"/>
    <w:rsid w:val="000F7861"/>
    <w:rsid w:val="00115D0B"/>
    <w:rsid w:val="00126D56"/>
    <w:rsid w:val="001547F0"/>
    <w:rsid w:val="00155856"/>
    <w:rsid w:val="00160C70"/>
    <w:rsid w:val="00176A47"/>
    <w:rsid w:val="00184478"/>
    <w:rsid w:val="00191A70"/>
    <w:rsid w:val="001B1A08"/>
    <w:rsid w:val="001C160C"/>
    <w:rsid w:val="00251753"/>
    <w:rsid w:val="00251F3F"/>
    <w:rsid w:val="002760B1"/>
    <w:rsid w:val="00281ADE"/>
    <w:rsid w:val="002901B8"/>
    <w:rsid w:val="002A5DF2"/>
    <w:rsid w:val="002D0BFD"/>
    <w:rsid w:val="002D7778"/>
    <w:rsid w:val="002F2840"/>
    <w:rsid w:val="002F34FF"/>
    <w:rsid w:val="002F4CC7"/>
    <w:rsid w:val="002F53CD"/>
    <w:rsid w:val="002F6C30"/>
    <w:rsid w:val="00320C05"/>
    <w:rsid w:val="003358C6"/>
    <w:rsid w:val="00351FC7"/>
    <w:rsid w:val="0035573C"/>
    <w:rsid w:val="00383441"/>
    <w:rsid w:val="003909AD"/>
    <w:rsid w:val="00391D65"/>
    <w:rsid w:val="003A7B54"/>
    <w:rsid w:val="003C1AC6"/>
    <w:rsid w:val="003D5764"/>
    <w:rsid w:val="003E5D30"/>
    <w:rsid w:val="0042338B"/>
    <w:rsid w:val="004369EA"/>
    <w:rsid w:val="00457FD1"/>
    <w:rsid w:val="00460F1D"/>
    <w:rsid w:val="00472706"/>
    <w:rsid w:val="00482CAB"/>
    <w:rsid w:val="00483B33"/>
    <w:rsid w:val="004B746B"/>
    <w:rsid w:val="00552233"/>
    <w:rsid w:val="00556F0F"/>
    <w:rsid w:val="00570FB7"/>
    <w:rsid w:val="005859AE"/>
    <w:rsid w:val="00586429"/>
    <w:rsid w:val="00586D04"/>
    <w:rsid w:val="00592E06"/>
    <w:rsid w:val="005A0F7A"/>
    <w:rsid w:val="005B4C92"/>
    <w:rsid w:val="005B60D8"/>
    <w:rsid w:val="005C1144"/>
    <w:rsid w:val="005E085E"/>
    <w:rsid w:val="005E3881"/>
    <w:rsid w:val="005E3B20"/>
    <w:rsid w:val="0062641F"/>
    <w:rsid w:val="00653A27"/>
    <w:rsid w:val="006571CF"/>
    <w:rsid w:val="00657231"/>
    <w:rsid w:val="0066456B"/>
    <w:rsid w:val="00675A0A"/>
    <w:rsid w:val="006939A1"/>
    <w:rsid w:val="006F540C"/>
    <w:rsid w:val="00734DB1"/>
    <w:rsid w:val="00764CD1"/>
    <w:rsid w:val="00770B6A"/>
    <w:rsid w:val="00773A54"/>
    <w:rsid w:val="007A08AC"/>
    <w:rsid w:val="007C0FA3"/>
    <w:rsid w:val="007C2D59"/>
    <w:rsid w:val="007E4C69"/>
    <w:rsid w:val="0080007D"/>
    <w:rsid w:val="00803D8E"/>
    <w:rsid w:val="00812D54"/>
    <w:rsid w:val="008375A5"/>
    <w:rsid w:val="00837A3F"/>
    <w:rsid w:val="0084342F"/>
    <w:rsid w:val="0086030A"/>
    <w:rsid w:val="00863C28"/>
    <w:rsid w:val="00865745"/>
    <w:rsid w:val="00876945"/>
    <w:rsid w:val="00884EB1"/>
    <w:rsid w:val="008922C3"/>
    <w:rsid w:val="008A3553"/>
    <w:rsid w:val="008E5B8A"/>
    <w:rsid w:val="008F78CC"/>
    <w:rsid w:val="00900E56"/>
    <w:rsid w:val="009413BC"/>
    <w:rsid w:val="009434AC"/>
    <w:rsid w:val="00985CF8"/>
    <w:rsid w:val="009A2E98"/>
    <w:rsid w:val="009D0175"/>
    <w:rsid w:val="009E327E"/>
    <w:rsid w:val="00A0126F"/>
    <w:rsid w:val="00A40D95"/>
    <w:rsid w:val="00AA0D16"/>
    <w:rsid w:val="00AA1E81"/>
    <w:rsid w:val="00AB101F"/>
    <w:rsid w:val="00AC6247"/>
    <w:rsid w:val="00AE0169"/>
    <w:rsid w:val="00B26A47"/>
    <w:rsid w:val="00B30B6A"/>
    <w:rsid w:val="00B43DBF"/>
    <w:rsid w:val="00B6371A"/>
    <w:rsid w:val="00B8147C"/>
    <w:rsid w:val="00BA0339"/>
    <w:rsid w:val="00BE278B"/>
    <w:rsid w:val="00BE3595"/>
    <w:rsid w:val="00BF21B8"/>
    <w:rsid w:val="00BF6467"/>
    <w:rsid w:val="00C271A5"/>
    <w:rsid w:val="00C439C6"/>
    <w:rsid w:val="00C92851"/>
    <w:rsid w:val="00CF38AA"/>
    <w:rsid w:val="00CF7929"/>
    <w:rsid w:val="00D04D57"/>
    <w:rsid w:val="00D21BEB"/>
    <w:rsid w:val="00D4773A"/>
    <w:rsid w:val="00D764EE"/>
    <w:rsid w:val="00D83782"/>
    <w:rsid w:val="00DB25DD"/>
    <w:rsid w:val="00DB317A"/>
    <w:rsid w:val="00DB4257"/>
    <w:rsid w:val="00DE0857"/>
    <w:rsid w:val="00DE2A64"/>
    <w:rsid w:val="00DF2BB3"/>
    <w:rsid w:val="00E06F6C"/>
    <w:rsid w:val="00E53FBD"/>
    <w:rsid w:val="00E541C7"/>
    <w:rsid w:val="00E619C4"/>
    <w:rsid w:val="00E75B6F"/>
    <w:rsid w:val="00E774C4"/>
    <w:rsid w:val="00E90786"/>
    <w:rsid w:val="00E92601"/>
    <w:rsid w:val="00EB777B"/>
    <w:rsid w:val="00EF09BB"/>
    <w:rsid w:val="00EF1F0E"/>
    <w:rsid w:val="00F0780B"/>
    <w:rsid w:val="00F17A04"/>
    <w:rsid w:val="00F22BDA"/>
    <w:rsid w:val="00F365CF"/>
    <w:rsid w:val="00F762FF"/>
    <w:rsid w:val="00F93CEC"/>
    <w:rsid w:val="00FB0972"/>
    <w:rsid w:val="00FE30DA"/>
    <w:rsid w:val="00FF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4752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Cotaipo</cp:lastModifiedBy>
  <cp:revision>99</cp:revision>
  <cp:lastPrinted>2017-02-01T22:14:00Z</cp:lastPrinted>
  <dcterms:created xsi:type="dcterms:W3CDTF">2016-06-13T16:12:00Z</dcterms:created>
  <dcterms:modified xsi:type="dcterms:W3CDTF">2017-02-01T22:17:00Z</dcterms:modified>
</cp:coreProperties>
</file>